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Sewage &amp; Wastewater Incident Record</w:t>
      </w:r>
    </w:p>
    <w:p>
      <w:r>
        <w:rPr>
          <w:rFonts w:ascii="Inter" w:hAnsi="Inter"/>
          <w:color w:val="4B5563"/>
          <w:sz w:val="20"/>
        </w:rPr>
        <w:t>Capture the location, exposure risk, containment, service impact, specialist escalation, cleaning and verified recovery.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 / system affected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How issue was detected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access restriction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/ staff exposure concern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Water / food area impact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Containment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Engineering / contractor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Authority notification considered where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Cleaning / disinfection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/ photos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Service restoration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Verification before reopening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sign-off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environmental-health and public-health requirements in your jurisdiction. This resource supports management and recordkeeping; it is not legal, medical, laboratory or engineering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