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17320" cy="4251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25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0"/>
        </w:rPr>
        <w:t>Near-Miss Review Form</w:t>
      </w:r>
    </w:p>
    <w:p>
      <w:r>
        <w:rPr>
          <w:rFonts w:ascii="Inter" w:hAnsi="Inter"/>
          <w:color w:val="4B5563"/>
          <w:sz w:val="19"/>
        </w:rPr>
        <w:t>Capture a close call while the facts are fresh, identify contributing conditions and turn the learning into preventive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Location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Reported by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What happened - factual account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What could reasonably have happened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People / equipment involved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Immediate action taken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Hazards identified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Contributing conditions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Procedure / training / equipment factors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Why did those conditions exist?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Corrective / preventive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Evidence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Learning to communicate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Verified closed by /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  <w:sz w:val="16"/>
        </w:rPr>
        <w:t>IMPORTANT</w:t>
      </w:r>
    </w:p>
    <w:p>
      <w:r>
        <w:rPr>
          <w:rFonts w:ascii="Inter" w:hAnsi="Inter"/>
          <w:color w:val="4B5563"/>
          <w:sz w:val="15"/>
        </w:rPr>
        <w:t>Management aid only. Verify the risk-assessment, incident-reporting, consultation and recordkeeping requirements that apply in your jurisdiction.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