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17320" cy="4251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425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0"/>
        </w:rPr>
        <w:t>Safety Observation Card</w:t>
      </w:r>
    </w:p>
    <w:p>
      <w:r>
        <w:rPr>
          <w:rFonts w:ascii="Inter" w:hAnsi="Inter"/>
          <w:color w:val="4B5563"/>
          <w:sz w:val="19"/>
        </w:rPr>
        <w:t>A quick, non-blaming way for staff and managers to record a hazard, safe practice or improvement opportunity and make follow-up visible.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Area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Observer / optional identifier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Observation type - hazard / safe practice / improvement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What was observed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Who or what could be affected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Immediate control taken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Photo / evidence reference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Action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Due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Feedback to reporter / team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Verified closed by /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  <w:sz w:val="16"/>
        </w:rPr>
        <w:t>IMPORTANT</w:t>
      </w:r>
    </w:p>
    <w:p>
      <w:r>
        <w:rPr>
          <w:rFonts w:ascii="Inter" w:hAnsi="Inter"/>
          <w:color w:val="4B5563"/>
          <w:sz w:val="15"/>
        </w:rPr>
        <w:t>Management aid only. Verify the risk-assessment, incident-reporting, consultation and recordkeeping requirements that apply in your jurisdiction.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