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Trusted Contact Setup Guide</w:t>
      </w:r>
    </w:p>
    <w:p>
      <w:r>
        <w:rPr>
          <w:rFonts w:ascii="Inter" w:hAnsi="Inter"/>
          <w:color w:val="4B5563"/>
          <w:sz w:val="20"/>
        </w:rPr>
        <w:t>Help staff choose and brief trusted contacts, keep details current and understand what the contact can and cannot 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Trusted contact name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Relationship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Primary phone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Backup contact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Contact knows they are listed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Contact understands expected role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has explained work / journey context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Emergency services remain the correct route for immediate danger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Location sharing / privacy explained where used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Details review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Backup trusted contact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Employee acknowledgement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This resource supports staff-safety planning. Verify the occupational-safety, employment, privacy and emergency requirements that apply locally.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